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Фильтры предназначены для установки на газопроводах перед запорно-регулирующей арматурой газогорелочных устройств котлов, теплогенераторов, инфракрасных обогревателей и других газосжигающих установках с целью очистки газа от механических частиц для повышения надежности и долговечности работы оборудования.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Встроенный индикатор загрязненности фильтрующего элемента позволяет контролировать степень загрязнения фильтра. Контроль загрязненности осуществляется визуально, по мере перекрытия смотрового окна индикаторным элементом.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МАТЕРИАЛ КОРПУСА: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Алюминиевые сплавы АК12ОЧ, АК12ПЧ.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КЛИМАТИЧЕСКОЕ ИСПОЛНЕНИЕ: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У3.1 (-30...+60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°C);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У2 (-45...+60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°C);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УХЛ1 (-60...+60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°C).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МАКСИМАЛЬНОЕ РАБОЧЕЕ ДАВЛЕНИЕ: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бар (0,3 МПа);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бар (0,6 МПа);</w:t>
      </w:r>
    </w:p>
    <w:p>
      <w:pPr>
        <w:spacing w:before="0" w:after="83" w:line="240"/>
        <w:ind w:right="0" w:left="0" w:firstLine="0"/>
        <w:jc w:val="left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МАТЕРИАЛ ФИЛЬТРУЮЩИХ ЭЛЕМЕНТОВ (СТЕПЕНЬ ФИЛЬТРАЦИИ):</w:t>
      </w:r>
    </w:p>
    <w:tbl>
      <w:tblPr/>
      <w:tblGrid>
        <w:gridCol w:w="2855"/>
        <w:gridCol w:w="2806"/>
      </w:tblGrid>
      <w:tr>
        <w:trPr>
          <w:trHeight w:val="389" w:hRule="auto"/>
          <w:jc w:val="left"/>
        </w:trPr>
        <w:tc>
          <w:tcPr>
            <w:tcW w:w="2855" w:type="dxa"/>
            <w:tcBorders>
              <w:top w:val="single" w:color="cccccc" w:sz="2"/>
              <w:left w:val="single" w:color="cccccc" w:sz="2"/>
              <w:bottom w:val="single" w:color="cccccc" w:sz="2"/>
              <w:right w:val="single" w:color="cccccc" w:sz="2"/>
            </w:tcBorders>
            <w:shd w:color="auto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83" w:line="240"/>
              <w:ind w:right="0" w:left="0" w:firstLine="0"/>
              <w:jc w:val="left"/>
              <w:rPr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Материал фильтрующего элемента</w:t>
            </w:r>
          </w:p>
        </w:tc>
        <w:tc>
          <w:tcPr>
            <w:tcW w:w="2806" w:type="dxa"/>
            <w:tcBorders>
              <w:top w:val="single" w:color="cccccc" w:sz="2"/>
              <w:left w:val="single" w:color="cccccc" w:sz="2"/>
              <w:bottom w:val="single" w:color="cccccc" w:sz="2"/>
              <w:right w:val="single" w:color="cccccc" w:sz="2"/>
            </w:tcBorders>
            <w:shd w:color="auto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83" w:line="240"/>
              <w:ind w:right="0" w:left="0" w:firstLine="0"/>
              <w:jc w:val="left"/>
              <w:rPr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Степень фильтрации</w:t>
            </w:r>
          </w:p>
        </w:tc>
      </w:tr>
      <w:tr>
        <w:trPr>
          <w:trHeight w:val="1183" w:hRule="auto"/>
          <w:jc w:val="left"/>
        </w:trPr>
        <w:tc>
          <w:tcPr>
            <w:tcW w:w="2855" w:type="dxa"/>
            <w:tcBorders>
              <w:top w:val="single" w:color="cccccc" w:sz="2"/>
              <w:left w:val="single" w:color="cccccc" w:sz="2"/>
              <w:bottom w:val="single" w:color="cccccc" w:sz="2"/>
              <w:right w:val="single" w:color="cccccc" w:sz="2"/>
            </w:tcBorders>
            <w:shd w:color="auto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83" w:line="240"/>
              <w:ind w:right="0" w:left="0" w:firstLine="0"/>
              <w:jc w:val="left"/>
              <w:rPr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Полимерный (полиэтилен)</w:t>
            </w:r>
          </w:p>
        </w:tc>
        <w:tc>
          <w:tcPr>
            <w:tcW w:w="2806" w:type="dxa"/>
            <w:tcBorders>
              <w:top w:val="single" w:color="cccccc" w:sz="2"/>
              <w:left w:val="single" w:color="cccccc" w:sz="2"/>
              <w:bottom w:val="single" w:color="cccccc" w:sz="2"/>
              <w:right w:val="single" w:color="cccccc" w:sz="2"/>
            </w:tcBorders>
            <w:shd w:color="auto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83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  <w:p>
            <w:pPr>
              <w:spacing w:before="0" w:after="83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  <w:p>
            <w:pPr>
              <w:spacing w:before="0" w:after="83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  <w:p>
            <w:pPr>
              <w:spacing w:before="0" w:after="83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  <w:p>
            <w:pPr>
              <w:spacing w:before="0" w:after="83" w:line="240"/>
              <w:ind w:right="0" w:left="0" w:firstLine="0"/>
              <w:jc w:val="left"/>
              <w:rPr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50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 (по умолчанию)</w:t>
            </w:r>
          </w:p>
        </w:tc>
      </w:tr>
      <w:tr>
        <w:trPr>
          <w:trHeight w:val="699" w:hRule="auto"/>
          <w:jc w:val="left"/>
        </w:trPr>
        <w:tc>
          <w:tcPr>
            <w:tcW w:w="2855" w:type="dxa"/>
            <w:tcBorders>
              <w:top w:val="single" w:color="cccccc" w:sz="2"/>
              <w:left w:val="single" w:color="cccccc" w:sz="2"/>
              <w:bottom w:val="single" w:color="cccccc" w:sz="2"/>
              <w:right w:val="single" w:color="cccccc" w:sz="2"/>
            </w:tcBorders>
            <w:shd w:color="auto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83" w:line="240"/>
              <w:ind w:right="0" w:left="0" w:firstLine="0"/>
              <w:jc w:val="left"/>
              <w:rPr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Сетчатый (металлическая сетка)</w:t>
            </w:r>
          </w:p>
        </w:tc>
        <w:tc>
          <w:tcPr>
            <w:tcW w:w="2806" w:type="dxa"/>
            <w:tcBorders>
              <w:top w:val="single" w:color="cccccc" w:sz="2"/>
              <w:left w:val="single" w:color="cccccc" w:sz="2"/>
              <w:bottom w:val="single" w:color="cccccc" w:sz="2"/>
              <w:right w:val="single" w:color="cccccc" w:sz="2"/>
            </w:tcBorders>
            <w:shd w:color="auto" w:fill="ffffff" w:val="clear"/>
            <w:tcMar>
              <w:left w:w="24" w:type="dxa"/>
              <w:right w:w="24" w:type="dxa"/>
            </w:tcMar>
            <w:vAlign w:val="top"/>
          </w:tcPr>
          <w:p>
            <w:pPr>
              <w:spacing w:before="0" w:after="83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400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  <w:p>
            <w:pPr>
              <w:spacing w:before="0" w:after="83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600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  <w:p>
            <w:pPr>
              <w:spacing w:before="0" w:after="83" w:line="240"/>
              <w:ind w:right="0" w:left="0" w:firstLine="0"/>
              <w:jc w:val="left"/>
              <w:rPr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800 </w:t>
            </w:r>
            <w:r>
              <w:rPr>
                <w:rFonts w:ascii="Trebuchet MS" w:hAnsi="Trebuchet MS" w:cs="Trebuchet MS" w:eastAsia="Trebuchet MS"/>
                <w:color w:val="333333"/>
                <w:spacing w:val="0"/>
                <w:position w:val="0"/>
                <w:sz w:val="28"/>
                <w:shd w:fill="auto" w:val="clear"/>
              </w:rPr>
              <w:t xml:space="preserve">мкм</w:t>
            </w:r>
          </w:p>
        </w:tc>
      </w:tr>
    </w:tbl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ТЕМПЕРАТУРА РАБОЧЕЙ СРЕДЫ: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(-40...+90 °C) -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для фильтров с полимерным фильтрующим элементом;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(-60...+120 °C) -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для фильтров с сетчатым фильтрующим элементом.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МАКСИМАЛЬНЫЙ ПЕРЕПАД ДАВЛЕНИЯ НА ФИЛЬТРЕ, КОНТРОЛИРУЕМЫЙ ИНДИКАТОРОМ ЗАГРЯЗНЕННОСТИ: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10 </w:t>
      </w: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кПа.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МОНТАЖНОЕ ПОЛОЖЕНИЕ: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на горизонтальных или вертикальных трубопроводах.</w:t>
      </w:r>
    </w:p>
    <w:p>
      <w:pPr>
        <w:spacing w:before="0" w:after="83" w:line="240"/>
        <w:ind w:right="0" w:left="0" w:firstLine="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b/>
          <w:color w:val="333333"/>
          <w:spacing w:val="0"/>
          <w:position w:val="0"/>
          <w:sz w:val="28"/>
          <w:shd w:fill="FFFFFF" w:val="clear"/>
        </w:rPr>
        <w:t xml:space="preserve">ДОПОЛНИТЕЛЬНО: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Возможно изготовление фильтров со встроенным конденсатоотводом;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</w:pPr>
      <w:r>
        <w:rPr>
          <w:rFonts w:ascii="Trebuchet MS" w:hAnsi="Trebuchet MS" w:cs="Trebuchet MS" w:eastAsia="Trebuchet MS"/>
          <w:color w:val="333333"/>
          <w:spacing w:val="0"/>
          <w:position w:val="0"/>
          <w:sz w:val="28"/>
          <w:shd w:fill="FFFFFF" w:val="clear"/>
        </w:rPr>
        <w:t xml:space="preserve">Конструкция фильтра позволяет снимать фильтрующий элемент для его очистки или замены без демонтажа фильтра с трубопровода.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18">
    <w:abstractNumId w:val="18"/>
  </w:num>
  <w:num w:numId="20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